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4.png" ContentType="image/png"/>
  <Override PartName="/word/media/image2.png" ContentType="image/png"/>
  <Override PartName="/word/media/image3.png" ContentType="image/png"/>
  <Override PartName="/word/media/image8.png" ContentType="image/png"/>
  <Override PartName="/word/media/image7.png" ContentType="image/png"/>
  <Override PartName="/word/media/image5.png" ContentType="image/png"/>
  <Override PartName="/word/media/image1.jpeg" ContentType="image/jpeg"/>
  <Override PartName="/word/media/image6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9F9FA"/>
        <w:spacing w:lineRule="auto" w:line="240" w:before="0" w:after="450"/>
        <w:jc w:val="center"/>
        <w:outlineLvl w:val="0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color w:val="2F5496" w:themeColor="accent1" w:themeShade="bf"/>
          <w:spacing w:val="2"/>
          <w:kern w:val="2"/>
          <w:sz w:val="52"/>
          <w:szCs w:val="52"/>
          <w:lang w:eastAsia="ru-RU"/>
        </w:rPr>
        <w:t>УВАЖАЕМЫЙ РАБОТОДАТЕЛЬ!</w:t>
      </w:r>
    </w:p>
    <w:p>
      <w:pPr>
        <w:pStyle w:val="Normal"/>
        <w:numPr>
          <w:ilvl w:val="0"/>
          <w:numId w:val="0"/>
        </w:numPr>
        <w:shd w:val="clear" w:color="auto" w:fill="F9F9FA"/>
        <w:spacing w:lineRule="auto" w:line="240" w:before="0" w:after="450"/>
        <w:jc w:val="center"/>
        <w:outlineLvl w:val="0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color w:val="25282B"/>
          <w:spacing w:val="2"/>
          <w:kern w:val="2"/>
          <w:sz w:val="52"/>
          <w:szCs w:val="52"/>
          <w:lang w:eastAsia="ru-RU"/>
        </w:rPr>
        <w:t>Предлагаем принять участие в программе государственной поддержки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</w:t>
      </w:r>
    </w:p>
    <w:p>
      <w:pPr>
        <w:pStyle w:val="Normal"/>
        <w:shd w:val="clear" w:color="auto" w:fill="F9F9FA"/>
        <w:spacing w:lineRule="auto" w:line="240" w:before="0" w:after="0"/>
        <w:rPr>
          <w:rFonts w:ascii="PT Astra Serif" w:hAnsi="PT Astra Serif"/>
        </w:rPr>
      </w:pPr>
      <w:r>
        <w:rPr>
          <w:rFonts w:ascii="PT Astra Serif" w:hAnsi="PT Astra Serif"/>
        </w:rPr>
        <mc:AlternateContent>
          <mc:Choice Requires="wps">
            <w:drawing>
              <wp:inline distT="114300" distB="170815" distL="133350" distR="123825" wp14:anchorId="3FF001C4">
                <wp:extent cx="6639560" cy="3677920"/>
                <wp:effectExtent l="133350" t="114300" r="123825" b="170815"/>
                <wp:docPr id="1" name="Picture 9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638760" cy="3677400"/>
                        </a:xfrm>
                        <a:prstGeom prst="rect">
                          <a:avLst/>
                        </a:prstGeom>
                        <a:ln cap="sq" w="88920">
                          <a:solidFill>
                            <a:srgbClr val="ffffff"/>
                          </a:solidFill>
                          <a:miter/>
                        </a:ln>
                        <a:effectLst>
                          <a:outerShdw algn="tl" blurRad="55000" dir="5400000" dist="17640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dir="t" rig="twoPt">
                            <a:rot lat="0" lon="0" rev="7200000"/>
                          </a:lightRig>
                        </a:scene3d>
                        <a:sp3d>
                          <a:bevelT w="25400" h="19050"/>
                          <a:contourClr>
                            <a:srgbClr val="ffffff"/>
                          </a:contourClr>
                        </a:sp3d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9" stroked="t" style="position:absolute;margin-left:0pt;margin-top:-312.05pt;width:522.7pt;height:289.5pt;mso-position-vertical:top" wp14:anchorId="3FF001C4" type="shapetype_75">
                <v:imagedata r:id="rId2" o:detectmouseclick="t"/>
                <w10:wrap type="none"/>
                <v:stroke color="white" weight="88920" joinstyle="miter" endcap="square"/>
                <v:shadow on="t" obscured="f" color="black"/>
              </v:shape>
            </w:pict>
          </mc:Fallback>
        </mc:AlternateContent>
      </w:r>
    </w:p>
    <w:p>
      <w:pPr>
        <w:pStyle w:val="Normal"/>
        <w:shd w:val="clear" w:color="auto" w:fill="F9F9FA"/>
        <w:spacing w:lineRule="auto" w:line="240" w:before="0" w:after="225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FFFFFF"/>
          <w:sz w:val="30"/>
          <w:szCs w:val="30"/>
          <w:lang w:eastAsia="ru-RU"/>
        </w:rPr>
        <w:t>022 году</w:t>
      </w:r>
    </w:p>
    <w:p>
      <w:pPr>
        <w:pStyle w:val="Normal"/>
        <w:shd w:val="clear" w:color="auto" w:fill="F9F9FA"/>
        <w:spacing w:lineRule="auto" w:line="240" w:before="0" w:after="225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FFFFFF"/>
          <w:sz w:val="30"/>
          <w:szCs w:val="30"/>
          <w:lang w:eastAsia="ru-RU"/>
        </w:rPr>
        <w:t>категорий г</w:t>
      </w:r>
    </w:p>
    <w:p>
      <w:pPr>
        <w:pStyle w:val="Normal"/>
        <w:shd w:val="clear" w:color="auto" w:fill="F9F9FA"/>
        <w:spacing w:lineRule="auto" w:line="240" w:before="0" w:after="225"/>
        <w:rPr>
          <w:rFonts w:eastAsia="Times New Roman" w:cs="Times New Roman"/>
          <w:color w:val="FFFFFF"/>
          <w:sz w:val="30"/>
          <w:szCs w:val="30"/>
          <w:lang w:eastAsia="ru-RU"/>
        </w:rPr>
      </w:pPr>
      <w:r>
        <w:rPr>
          <w:rFonts w:ascii="PT Astra Serif" w:hAnsi="PT Astra Serif"/>
        </w:rPr>
      </w:r>
    </w:p>
    <w:p>
      <w:pPr>
        <w:pStyle w:val="Normal"/>
        <w:shd w:val="clear" w:color="auto" w:fill="F9F9FA"/>
        <w:spacing w:lineRule="auto" w:line="240" w:before="0" w:after="225"/>
        <w:rPr>
          <w:rFonts w:eastAsia="Times New Roman" w:cs="Times New Roman"/>
          <w:color w:val="FFFFFF"/>
          <w:sz w:val="30"/>
          <w:szCs w:val="30"/>
          <w:lang w:eastAsia="ru-RU"/>
        </w:rPr>
      </w:pPr>
      <w:r>
        <w:rPr>
          <w:rFonts w:ascii="PT Astra Serif" w:hAnsi="PT Astra Serif"/>
        </w:rPr>
      </w:r>
    </w:p>
    <w:p>
      <w:pPr>
        <w:pStyle w:val="Normal"/>
        <w:shd w:val="clear" w:color="auto" w:fill="F9F9FA"/>
        <w:spacing w:lineRule="auto" w:line="240" w:before="0" w:after="225"/>
        <w:rPr>
          <w:rFonts w:eastAsia="Times New Roman" w:cs="Times New Roman"/>
          <w:color w:val="FFFFFF"/>
          <w:sz w:val="30"/>
          <w:szCs w:val="30"/>
          <w:lang w:eastAsia="ru-RU"/>
        </w:rPr>
      </w:pPr>
      <w:r>
        <w:rPr>
          <w:rFonts w:ascii="PT Astra Serif" w:hAnsi="PT Astra Serif"/>
        </w:rPr>
      </w:r>
    </w:p>
    <w:p>
      <w:pPr>
        <w:pStyle w:val="Normal"/>
        <w:numPr>
          <w:ilvl w:val="0"/>
          <w:numId w:val="0"/>
        </w:numPr>
        <w:shd w:val="clear" w:color="auto" w:fill="EDF5FC"/>
        <w:spacing w:lineRule="auto" w:line="240"/>
        <w:jc w:val="center"/>
        <w:outlineLvl w:val="2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color w:val="25282B"/>
          <w:spacing w:val="3"/>
          <w:sz w:val="33"/>
          <w:szCs w:val="33"/>
          <w:lang w:eastAsia="ru-RU"/>
        </w:rPr>
        <w:t>Условия участия в программе</w:t>
      </w:r>
      <w:bookmarkStart w:id="0" w:name="_Hlk106203926"/>
      <w:bookmarkEnd w:id="0"/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450" w:after="225"/>
        <w:outlineLvl w:val="3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25282B"/>
          <w:spacing w:val="3"/>
          <w:sz w:val="28"/>
          <w:szCs w:val="28"/>
          <w:lang w:eastAsia="ru-RU"/>
        </w:rPr>
        <w:t>Ваша организация может принять участие в программе государственной поддержки, если:</w:t>
      </w:r>
    </w:p>
    <w:p>
      <w:pPr>
        <w:pStyle w:val="Normal"/>
        <w:shd w:val="clear" w:color="auto" w:fill="0E65B7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FFFFFF"/>
          <w:sz w:val="28"/>
          <w:szCs w:val="28"/>
          <w:lang w:eastAsia="ru-RU"/>
        </w:rPr>
        <w:t>1</w:t>
      </w:r>
    </w:p>
    <w:p>
      <w:pPr>
        <w:pStyle w:val="Normal"/>
        <w:shd w:val="clear" w:color="auto" w:fill="FFFFFF"/>
        <w:spacing w:lineRule="auto" w:line="240" w:before="0" w:after="45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 xml:space="preserve">Официально зарегистрирована </w:t>
      </w:r>
      <w:r>
        <w:rPr>
          <w:rFonts w:eastAsia="Times New Roman" w:cs="Times New Roman" w:ascii="PT Astra Serif" w:hAnsi="PT Astra Serif"/>
          <w:b/>
          <w:bCs/>
          <w:color w:val="25282B"/>
          <w:sz w:val="28"/>
          <w:szCs w:val="28"/>
          <w:lang w:eastAsia="ru-RU"/>
        </w:rPr>
        <w:t>до 1 января 2022 года</w:t>
      </w: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>.</w:t>
      </w:r>
    </w:p>
    <w:p>
      <w:pPr>
        <w:pStyle w:val="Normal"/>
        <w:shd w:val="clear" w:color="auto" w:fill="0E65B7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FFFFFF"/>
          <w:sz w:val="28"/>
          <w:szCs w:val="28"/>
          <w:lang w:eastAsia="ru-RU"/>
        </w:rPr>
        <w:t>2</w:t>
      </w:r>
    </w:p>
    <w:p>
      <w:pPr>
        <w:pStyle w:val="Normal"/>
        <w:shd w:val="clear" w:color="auto" w:fill="FFFFFF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 xml:space="preserve">У организации отсутствуют </w:t>
      </w:r>
      <w:r>
        <w:rPr>
          <w:rFonts w:eastAsia="Times New Roman" w:cs="Times New Roman" w:ascii="PT Astra Serif" w:hAnsi="PT Astra Serif"/>
          <w:b/>
          <w:bCs/>
          <w:color w:val="25282B"/>
          <w:sz w:val="28"/>
          <w:szCs w:val="28"/>
          <w:lang w:eastAsia="ru-RU"/>
        </w:rPr>
        <w:t xml:space="preserve">задолженности превышающие 10 тысяч рублей </w:t>
      </w: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>по: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60"/>
        <w:ind w:left="495" w:hanging="36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>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60"/>
        <w:ind w:left="495" w:hanging="36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>возврату в федеральный бюджет субсидий, бюджетных инвестиций и задолженность перед федеральным бюджетом;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ind w:left="495" w:hanging="36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>заработной плате.</w:t>
      </w:r>
    </w:p>
    <w:p>
      <w:pPr>
        <w:pStyle w:val="Normal"/>
        <w:shd w:val="clear" w:color="auto" w:fill="0E65B7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FFFFFF"/>
          <w:sz w:val="28"/>
          <w:szCs w:val="28"/>
          <w:lang w:eastAsia="ru-RU"/>
        </w:rPr>
        <w:t>3</w:t>
      </w:r>
    </w:p>
    <w:p>
      <w:pPr>
        <w:pStyle w:val="Normal"/>
        <w:shd w:val="clear" w:color="auto" w:fill="FFFFFF"/>
        <w:spacing w:lineRule="auto" w:line="240" w:before="0" w:after="45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>Не находится в процессе реорганизации, ликвидации, банкротства и ваша деятельность не была приостановлена или прекращена.</w:t>
      </w:r>
    </w:p>
    <w:p>
      <w:pPr>
        <w:pStyle w:val="Normal"/>
        <w:shd w:val="clear" w:color="auto" w:fill="0E65B7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FFFFFF"/>
          <w:sz w:val="28"/>
          <w:szCs w:val="28"/>
          <w:lang w:eastAsia="ru-RU"/>
        </w:rPr>
        <w:t>4</w:t>
      </w:r>
    </w:p>
    <w:p>
      <w:pPr>
        <w:pStyle w:val="Normal"/>
        <w:shd w:val="clear" w:color="auto" w:fill="FFFFFF"/>
        <w:spacing w:lineRule="auto" w:line="240" w:before="0" w:after="45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>Не получает средства из федерального бюджета в рамках иных программ в целях возмещения затрат, связанных с трудоустройством безработных граждан.</w:t>
      </w:r>
    </w:p>
    <w:p>
      <w:pPr>
        <w:pStyle w:val="Normal"/>
        <w:shd w:val="clear" w:color="auto" w:fill="0E65B7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FFFFFF"/>
          <w:sz w:val="28"/>
          <w:szCs w:val="28"/>
          <w:lang w:eastAsia="ru-RU"/>
        </w:rPr>
        <w:t>5</w:t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>В уставном (складочном) капитале вашей организации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не предусматривающих раскрытия и предоставления информации при проведении финансовых операций в отношении таких юридических лиц, в совокупности не превышает 50 процентов.</w:t>
      </w:r>
    </w:p>
    <w:p>
      <w:pPr>
        <w:pStyle w:val="Normal"/>
        <w:shd w:val="clear" w:color="auto" w:fill="0E65B7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FFFFFF"/>
          <w:sz w:val="28"/>
          <w:szCs w:val="28"/>
          <w:lang w:eastAsia="ru-RU"/>
        </w:rPr>
        <w:t>6</w:t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>Руководитель, члены коллегиального исполнительного органа, лицо, исполняющее функции единоличного исполнительного органа, или главный бухгалтер вашей организации не внесены в реестр дисквалифицированных лиц.</w:t>
      </w:r>
    </w:p>
    <w:p>
      <w:pPr>
        <w:pStyle w:val="Normal"/>
        <w:shd w:val="clear" w:color="auto" w:fill="0E65B7"/>
        <w:spacing w:lineRule="auto" w:line="240" w:before="0" w:after="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FFFFFF"/>
          <w:sz w:val="28"/>
          <w:szCs w:val="28"/>
          <w:lang w:eastAsia="ru-RU"/>
        </w:rPr>
        <w:t>7</w:t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>Ваша организация не является получателем в 2022 году субсидии в соответствии с постановлением Правительства Российской Федерации "О предоставлении субсидий из федерального бюджета на государственную поддержку отдельных общественных и иных некоммерческих организаций".</w:t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 w:eastAsia="Times New Roman" w:cs="Times New Roman"/>
          <w:color w:val="25282B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 w:eastAsia="Times New Roman" w:cs="Times New Roman"/>
          <w:color w:val="25282B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 w:eastAsia="Times New Roman" w:cs="Times New Roman"/>
          <w:color w:val="25282B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 w:eastAsia="Times New Roman" w:cs="Times New Roman"/>
          <w:color w:val="25282B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EDF5FC"/>
        <w:spacing w:lineRule="auto" w:line="240"/>
        <w:jc w:val="center"/>
        <w:outlineLvl w:val="2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color w:val="25282B"/>
          <w:spacing w:val="3"/>
          <w:sz w:val="33"/>
          <w:szCs w:val="33"/>
          <w:lang w:eastAsia="ru-RU"/>
        </w:rPr>
        <w:t>Целями предоставления субсидий являются:</w:t>
      </w:r>
    </w:p>
    <w:p>
      <w:pPr>
        <w:pStyle w:val="NormalWeb"/>
        <w:spacing w:lineRule="auto" w:line="276" w:beforeAutospacing="0" w:before="0" w:afterAutospacing="0" w:after="0"/>
        <w:rPr>
          <w:rFonts w:eastAsia="DejaVu Sans" w:cs="" w:cstheme="minorBidi"/>
          <w:color w:val="000000"/>
          <w:kern w:val="2"/>
          <w:sz w:val="36"/>
          <w:szCs w:val="36"/>
        </w:rPr>
      </w:pPr>
      <w:r>
        <w:rPr>
          <w:rFonts w:ascii="PT Astra Serif" w:hAnsi="PT Astra Serif"/>
        </w:rPr>
      </w:r>
    </w:p>
    <w:p>
      <w:pPr>
        <w:pStyle w:val="NormalWeb"/>
        <w:spacing w:lineRule="auto" w:line="276" w:beforeAutospacing="0" w:before="0" w:afterAutospacing="0" w:after="0"/>
        <w:rPr>
          <w:rFonts w:eastAsia="DejaVu Sans" w:cs="" w:cstheme="minorBidi"/>
          <w:color w:val="000000"/>
          <w:kern w:val="2"/>
          <w:sz w:val="36"/>
          <w:szCs w:val="36"/>
        </w:rPr>
      </w:pPr>
      <w:r>
        <w:rPr>
          <w:rFonts w:ascii="PT Astra Serif" w:hAnsi="PT Astra Serif"/>
        </w:rPr>
      </w:r>
    </w:p>
    <w:p>
      <w:pPr>
        <w:pStyle w:val="NormalWeb"/>
        <w:spacing w:lineRule="auto" w:line="276" w:beforeAutospacing="0" w:before="0" w:afterAutospacing="0" w:after="0"/>
        <w:rPr>
          <w:rFonts w:ascii="PT Astra Serif" w:hAnsi="PT Astra Serif"/>
        </w:rPr>
      </w:pPr>
      <w:r>
        <w:rPr>
          <w:rFonts w:eastAsia="DejaVu Sans" w:cs="" w:ascii="PT Astra Serif" w:hAnsi="PT Astra Serif" w:cstheme="minorBidi"/>
          <w:color w:val="000000"/>
          <w:kern w:val="2"/>
          <w:sz w:val="36"/>
          <w:szCs w:val="36"/>
        </w:rPr>
        <w:t>частичная компенсация затрат работодателя на выплату заработной платы работникам из числа трудоустроенных граждан, которые отвечают следующим критериям:</w:t>
      </w:r>
    </w:p>
    <w:p>
      <w:pPr>
        <w:pStyle w:val="NormalWeb"/>
        <w:spacing w:lineRule="auto" w:line="276" w:beforeAutospacing="0" w:before="0" w:afterAutospacing="0" w:after="0"/>
        <w:rPr>
          <w:rFonts w:ascii="PT Astra Serif" w:hAnsi="PT Astra Serif" w:eastAsia="DejaVu Sans" w:cs="" w:cstheme="minorBidi"/>
          <w:color w:val="000000"/>
          <w:kern w:val="2"/>
          <w:sz w:val="36"/>
          <w:szCs w:val="36"/>
        </w:rPr>
      </w:pPr>
      <w:r>
        <w:rPr>
          <w:rFonts w:eastAsia="DejaVu Sans" w:cs="" w:cstheme="minorBidi" w:ascii="PT Astra Serif" w:hAnsi="PT Astra Serif"/>
          <w:color w:val="000000"/>
          <w:kern w:val="2"/>
          <w:sz w:val="36"/>
          <w:szCs w:val="36"/>
        </w:rPr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rPr>
          <w:rFonts w:ascii="PT Astra Serif" w:hAnsi="PT Astra Serif"/>
        </w:rPr>
      </w:pPr>
      <w:r>
        <w:rPr>
          <w:rFonts w:cs="Arial" w:ascii="PT Astra Serif" w:hAnsi="PT Astra Serif"/>
          <w:sz w:val="36"/>
          <w:szCs w:val="36"/>
        </w:rPr>
        <w:t>относятся к категории безработных граждан, трудовой договор с которыми прекращен в текущем году по основаниям, предусмотренным пунктами 1 и 2 части первой статьи 81 Трудового кодекса Российской Федерации;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rPr>
          <w:rFonts w:ascii="PT Astra Serif" w:hAnsi="PT Astra Serif"/>
        </w:rPr>
      </w:pPr>
      <w:r>
        <w:rPr>
          <w:rFonts w:cs="Arial" w:ascii="PT Astra Serif" w:hAnsi="PT Astra Serif"/>
          <w:sz w:val="36"/>
          <w:szCs w:val="36"/>
        </w:rPr>
        <w:t xml:space="preserve">относятся к категории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работников, трудовой договор с которыми заключен в текущем году в порядке перевода от другого работодателя по согласованию между работодателями в соответствии с пунктом 5 части первой статьи 77 Трудового кодекса Российской Федерации; 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rPr>
          <w:rFonts w:ascii="PT Astra Serif" w:hAnsi="PT Astra Serif"/>
        </w:rPr>
      </w:pPr>
      <w:r>
        <w:rPr>
          <w:rFonts w:cs="Arial" w:ascii="PT Astra Serif" w:hAnsi="PT Astra Serif"/>
          <w:sz w:val="36"/>
          <w:szCs w:val="36"/>
        </w:rPr>
        <w:t>являются гражданами Украины, гражданами Донецкой Народной Республики, гражданами Луганской Народной Республики и лицами без гражданства, постоянно проживающими на территориях Украины, Донецкой Народной Республики, Луганской Народной Республики и прибывшими на территорию Российской Федерации в экстренном массовом порядке, получившими удостоверение беженца или получившими свидетельство о предоставлении временного убежища на территории Российской Федерации;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rPr>
          <w:rFonts w:ascii="PT Astra Serif" w:hAnsi="PT Astra Serif"/>
        </w:rPr>
      </w:pPr>
      <w:r>
        <w:rPr>
          <w:rFonts w:eastAsia="DejaVu Sans" w:cs="" w:ascii="PT Astra Serif" w:hAnsi="PT Astra Serif" w:cstheme="minorBidi"/>
          <w:color w:val="000000"/>
          <w:kern w:val="2"/>
          <w:sz w:val="36"/>
          <w:szCs w:val="36"/>
        </w:rPr>
        <w:t>относящихся к категории молодежи в возрасте до 30 лет, включая:</w:t>
      </w:r>
    </w:p>
    <w:p>
      <w:pPr>
        <w:pStyle w:val="NormalWeb"/>
        <w:spacing w:lineRule="auto" w:line="276" w:beforeAutospacing="0" w:before="0" w:afterAutospacing="0" w:after="0"/>
        <w:ind w:firstLine="426"/>
        <w:rPr>
          <w:rFonts w:ascii="PT Astra Serif" w:hAnsi="PT Astra Serif"/>
        </w:rPr>
      </w:pPr>
      <w:r>
        <w:rPr>
          <w:rFonts w:eastAsia="DejaVu Sans" w:cs="" w:ascii="PT Astra Serif" w:hAnsi="PT Astra Serif" w:cstheme="minorBidi"/>
          <w:color w:val="000000"/>
          <w:kern w:val="2"/>
          <w:sz w:val="36"/>
          <w:szCs w:val="36"/>
        </w:rPr>
        <w:t>1. Лиц с инвалидностью и ограниченными возможностями здоровья;</w:t>
      </w:r>
    </w:p>
    <w:p>
      <w:pPr>
        <w:pStyle w:val="NormalWeb"/>
        <w:spacing w:lineRule="auto" w:line="276" w:beforeAutospacing="0" w:before="0" w:afterAutospacing="0" w:after="0"/>
        <w:ind w:firstLine="567"/>
        <w:rPr>
          <w:rFonts w:ascii="PT Astra Serif" w:hAnsi="PT Astra Serif"/>
        </w:rPr>
      </w:pPr>
      <w:r>
        <w:rPr>
          <w:rFonts w:eastAsia="DejaVu Sans" w:cs="" w:ascii="PT Astra Serif" w:hAnsi="PT Astra Serif" w:cstheme="minorBidi"/>
          <w:color w:val="000000"/>
          <w:kern w:val="2"/>
          <w:sz w:val="36"/>
          <w:szCs w:val="36"/>
        </w:rPr>
        <w:t>2. Лиц,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более;</w:t>
      </w:r>
    </w:p>
    <w:p>
      <w:pPr>
        <w:pStyle w:val="NormalWeb"/>
        <w:spacing w:lineRule="auto" w:line="276" w:beforeAutospacing="0" w:before="0" w:afterAutospacing="0" w:after="0"/>
        <w:ind w:firstLine="567"/>
        <w:rPr>
          <w:rFonts w:ascii="PT Astra Serif" w:hAnsi="PT Astra Serif"/>
        </w:rPr>
      </w:pPr>
      <w:r>
        <w:rPr>
          <w:rFonts w:eastAsia="DejaVu Sans" w:cs="" w:ascii="PT Astra Serif" w:hAnsi="PT Astra Serif" w:cstheme="minorBidi"/>
          <w:color w:val="000000"/>
          <w:kern w:val="2"/>
          <w:sz w:val="36"/>
          <w:szCs w:val="36"/>
        </w:rPr>
        <w:t>3. Лиц, не имеющих среднего профессионального или высшего образования и не обучающихся по образовательным программам среднего профессионального или высшего образования;</w:t>
      </w:r>
    </w:p>
    <w:p>
      <w:pPr>
        <w:pStyle w:val="NormalWeb"/>
        <w:spacing w:lineRule="auto" w:line="276" w:beforeAutospacing="0" w:before="0" w:afterAutospacing="0" w:after="0"/>
        <w:ind w:firstLine="567"/>
        <w:rPr>
          <w:rFonts w:ascii="PT Astra Serif" w:hAnsi="PT Astra Serif"/>
        </w:rPr>
      </w:pPr>
      <w:r>
        <w:rPr>
          <w:rFonts w:eastAsia="DejaVu Sans" w:cs="" w:ascii="PT Astra Serif" w:hAnsi="PT Astra Serif" w:cstheme="minorBidi"/>
          <w:color w:val="000000"/>
          <w:kern w:val="2"/>
          <w:sz w:val="36"/>
          <w:szCs w:val="36"/>
        </w:rPr>
        <w:t>4. Лиц, которые с даты выдачи им документа об образовании (квалификации) не являются занятыми в соответствии с законодательством о занятости населения в течение 4 месяцев и более;</w:t>
      </w:r>
    </w:p>
    <w:p>
      <w:pPr>
        <w:pStyle w:val="NormalWeb"/>
        <w:spacing w:lineRule="auto" w:line="276" w:beforeAutospacing="0" w:before="0" w:afterAutospacing="0" w:after="0"/>
        <w:ind w:firstLine="567"/>
        <w:rPr>
          <w:rFonts w:ascii="PT Astra Serif" w:hAnsi="PT Astra Serif"/>
        </w:rPr>
      </w:pPr>
      <w:r>
        <w:rPr>
          <w:rFonts w:eastAsia="DejaVu Sans" w:cs="" w:ascii="PT Astra Serif" w:hAnsi="PT Astra Serif" w:cstheme="minorBidi"/>
          <w:color w:val="000000"/>
          <w:kern w:val="2"/>
          <w:sz w:val="36"/>
          <w:szCs w:val="36"/>
        </w:rPr>
        <w:t>5. Лиц, освобожденных из учреждений, исполняющих наказание в виде лишения свободы;</w:t>
      </w:r>
    </w:p>
    <w:p>
      <w:pPr>
        <w:pStyle w:val="NormalWeb"/>
        <w:spacing w:lineRule="auto" w:line="276" w:beforeAutospacing="0" w:before="0" w:afterAutospacing="0" w:after="0"/>
        <w:ind w:firstLine="567"/>
        <w:rPr>
          <w:rFonts w:ascii="PT Astra Serif" w:hAnsi="PT Astra Serif"/>
        </w:rPr>
      </w:pPr>
      <w:r>
        <w:rPr>
          <w:rFonts w:eastAsia="DejaVu Sans" w:cs="" w:ascii="PT Astra Serif" w:hAnsi="PT Astra Serif" w:cstheme="minorBidi"/>
          <w:color w:val="000000"/>
          <w:kern w:val="2"/>
          <w:sz w:val="36"/>
          <w:szCs w:val="36"/>
        </w:rPr>
        <w:t>6. Детей-сирот, детей, оставшихся без попечения родителей, лиц из числа детей-сирот и детей, оставшихся без попечения родителей;</w:t>
      </w:r>
    </w:p>
    <w:p>
      <w:pPr>
        <w:pStyle w:val="NormalWeb"/>
        <w:spacing w:lineRule="auto" w:line="276" w:beforeAutospacing="0" w:before="0" w:afterAutospacing="0" w:after="0"/>
        <w:ind w:firstLine="567"/>
        <w:rPr>
          <w:rFonts w:ascii="PT Astra Serif" w:hAnsi="PT Astra Serif"/>
        </w:rPr>
      </w:pPr>
      <w:r>
        <w:rPr>
          <w:rFonts w:eastAsia="DejaVu Sans" w:cs="" w:ascii="PT Astra Serif" w:hAnsi="PT Astra Serif" w:cstheme="minorBidi"/>
          <w:color w:val="000000"/>
          <w:kern w:val="2"/>
          <w:sz w:val="36"/>
          <w:szCs w:val="36"/>
        </w:rPr>
        <w:t>7. Лиц, состоящих на учете в комиссии по делам несовершеннолетних;</w:t>
      </w:r>
    </w:p>
    <w:p>
      <w:pPr>
        <w:pStyle w:val="NormalWeb"/>
        <w:spacing w:lineRule="auto" w:line="276" w:beforeAutospacing="0" w:before="0" w:afterAutospacing="0" w:after="0"/>
        <w:ind w:firstLine="567"/>
        <w:rPr>
          <w:rFonts w:ascii="PT Astra Serif" w:hAnsi="PT Astra Serif"/>
        </w:rPr>
      </w:pPr>
      <w:r>
        <w:rPr>
          <w:rFonts w:eastAsia="DejaVu Sans" w:cs="" w:ascii="PT Astra Serif" w:hAnsi="PT Astra Serif" w:cstheme="minorBidi"/>
          <w:color w:val="000000"/>
          <w:kern w:val="2"/>
          <w:sz w:val="36"/>
          <w:szCs w:val="36"/>
        </w:rPr>
        <w:t>8. Лиц, имеющих несовершеннолетних детей;</w:t>
      </w:r>
    </w:p>
    <w:p>
      <w:pPr>
        <w:pStyle w:val="NormalWeb"/>
        <w:spacing w:lineRule="auto" w:line="276" w:beforeAutospacing="0" w:before="0" w:afterAutospacing="0" w:after="0"/>
        <w:ind w:firstLine="567"/>
        <w:rPr>
          <w:rFonts w:ascii="PT Astra Serif" w:hAnsi="PT Astra Serif"/>
        </w:rPr>
      </w:pPr>
      <w:r>
        <w:rPr>
          <w:rFonts w:eastAsia="DejaVu Sans" w:cs="" w:ascii="PT Astra Serif" w:hAnsi="PT Astra Serif" w:cstheme="minorBidi"/>
          <w:color w:val="000000"/>
          <w:kern w:val="2"/>
          <w:sz w:val="36"/>
          <w:szCs w:val="36"/>
        </w:rPr>
        <w:t>9. Относятся к категории лиц, с которыми в соответствии с Трудовым кодексом Российской Федерации возможно заключение трудового договора.</w:t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 w:eastAsia="Times New Roman" w:cs="Times New Roman"/>
          <w:color w:val="25282B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 w:eastAsia="Times New Roman" w:cs="Times New Roman"/>
          <w:color w:val="25282B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 w:eastAsia="Times New Roman" w:cs="Times New Roman"/>
          <w:color w:val="25282B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 w:eastAsia="Times New Roman" w:cs="Times New Roman"/>
          <w:color w:val="25282B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 w:eastAsia="Times New Roman" w:cs="Times New Roman"/>
          <w:color w:val="25282B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 w:eastAsia="Times New Roman" w:cs="Times New Roman"/>
          <w:color w:val="25282B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 w:eastAsia="Times New Roman" w:cs="Times New Roman"/>
          <w:color w:val="25282B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4"/>
          <w:szCs w:val="24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EDF5FC"/>
        <w:spacing w:lineRule="auto" w:line="240"/>
        <w:outlineLvl w:val="2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color w:val="25282B"/>
          <w:spacing w:val="3"/>
          <w:sz w:val="33"/>
          <w:szCs w:val="33"/>
          <w:lang w:eastAsia="ru-RU"/>
        </w:rPr>
        <w:t>Как принять участие в программе</w:t>
      </w:r>
    </w:p>
    <w:p>
      <w:pPr>
        <w:pStyle w:val="Normal"/>
        <w:shd w:val="clear" w:color="auto" w:fill="FFFFFF"/>
        <w:spacing w:lineRule="auto" w:line="240" w:before="0" w:after="150"/>
        <w:rPr>
          <w:rFonts w:ascii="PT Astra Serif" w:hAnsi="PT Astra Serif" w:eastAsia="Times New Roman" w:cs="Times New Roman"/>
          <w:color w:val="25282B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-2540</wp:posOffset>
            </wp:positionH>
            <wp:positionV relativeFrom="paragraph">
              <wp:posOffset>3810</wp:posOffset>
            </wp:positionV>
            <wp:extent cx="800100" cy="695325"/>
            <wp:effectExtent l="0" t="0" r="0" b="0"/>
            <wp:wrapSquare wrapText="bothSides"/>
            <wp:docPr id="2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PT Astra Serif" w:hAnsi="PT Astra Serif"/>
          <w:b/>
          <w:bCs/>
          <w:color w:val="25282B"/>
          <w:sz w:val="28"/>
          <w:szCs w:val="28"/>
          <w:lang w:eastAsia="ru-RU"/>
        </w:rPr>
        <w:t>Ш</w:t>
      </w:r>
      <w:r>
        <w:rPr>
          <w:rFonts w:eastAsia="Times New Roman" w:cs="Times New Roman" w:ascii="PT Astra Serif" w:hAnsi="PT Astra Serif"/>
          <w:b/>
          <w:bCs/>
          <w:color w:val="25282B"/>
          <w:sz w:val="28"/>
          <w:szCs w:val="28"/>
          <w:lang w:eastAsia="ru-RU"/>
        </w:rPr>
        <w:t>аг 1.</w:t>
      </w: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> Ознакомьтесь с </w:t>
      </w:r>
      <w:hyperlink r:id="rId4">
        <w:r>
          <w:rPr>
            <w:rFonts w:eastAsia="Times New Roman" w:cs="Times New Roman" w:ascii="PT Astra Serif" w:hAnsi="PT Astra Serif"/>
            <w:color w:val="014898"/>
            <w:sz w:val="28"/>
            <w:szCs w:val="28"/>
            <w:u w:val="single"/>
            <w:lang w:eastAsia="ru-RU"/>
          </w:rPr>
          <w:t>Правилами возмещения затрат</w:t>
        </w:r>
      </w:hyperlink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> Фондом социального страхования Российской Федерации в 2022 году из бюджета Фонда социального страхования Российской Федерации юридическим лицам, включая некоммерческие организации, и индивидуальным предпринимателям, связанных с трудоустройством отдельных категорий граждан.</w:t>
      </w:r>
    </w:p>
    <w:p>
      <w:pPr>
        <w:pStyle w:val="Normal"/>
        <w:shd w:val="clear" w:color="auto" w:fill="FFFFFF"/>
        <w:spacing w:lineRule="auto" w:line="240" w:before="0" w:after="150"/>
        <w:rPr>
          <w:rFonts w:ascii="PT Astra Serif" w:hAnsi="PT Astra Serif" w:eastAsia="Times New Roman" w:cs="Times New Roman"/>
          <w:color w:val="25282B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800100" cy="685800"/>
            <wp:effectExtent l="0" t="0" r="0" b="0"/>
            <wp:wrapSquare wrapText="bothSides"/>
            <wp:docPr id="3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225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/>
          <w:bCs/>
          <w:color w:val="25282B"/>
          <w:sz w:val="28"/>
          <w:szCs w:val="28"/>
          <w:lang w:eastAsia="ru-RU"/>
        </w:rPr>
        <w:t>Шаг 2.</w:t>
      </w: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> Подайте заявление на госуслугу по содействию в подборе необходимых работников. Обратите внимание: направляя заявление, вы подтверждаете свое соответствие п. 1-7 условий возмещения затрат. Подать заявление</w:t>
      </w:r>
    </w:p>
    <w:p>
      <w:pPr>
        <w:pStyle w:val="Normal"/>
        <w:shd w:val="clear" w:color="auto" w:fill="FFFFFF"/>
        <w:spacing w:lineRule="auto" w:line="240" w:before="0" w:after="150"/>
        <w:rPr>
          <w:rFonts w:ascii="PT Astra Serif" w:hAnsi="PT Astra Serif" w:eastAsia="Times New Roman" w:cs="Times New Roman"/>
          <w:color w:val="25282B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4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800100" cy="695325"/>
            <wp:effectExtent l="0" t="0" r="0" b="0"/>
            <wp:wrapSquare wrapText="bothSides"/>
            <wp:docPr id="4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/>
          <w:bCs/>
          <w:color w:val="25282B"/>
          <w:sz w:val="28"/>
          <w:szCs w:val="28"/>
          <w:lang w:eastAsia="ru-RU"/>
        </w:rPr>
        <w:t>Шаг 3.</w:t>
      </w: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> Служба занятости населения окажет вам государственную услугу по содействию в подборе необходимых работников из числа граждан, сведения о которых содержатся в регистре получателей государственных услуг в сфере занятости населения.</w:t>
      </w:r>
    </w:p>
    <w:p>
      <w:pPr>
        <w:pStyle w:val="Normal"/>
        <w:shd w:val="clear" w:color="auto" w:fill="FFFFFF"/>
        <w:spacing w:lineRule="auto" w:line="240" w:before="0" w:after="150"/>
        <w:rPr>
          <w:rFonts w:ascii="PT Astra Serif" w:hAnsi="PT Astra Serif" w:eastAsia="Times New Roman" w:cs="Times New Roman"/>
          <w:color w:val="25282B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800100" cy="685800"/>
            <wp:effectExtent l="0" t="0" r="0" b="0"/>
            <wp:wrapSquare wrapText="bothSides"/>
            <wp:docPr id="5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/>
          <w:bCs/>
          <w:color w:val="25282B"/>
          <w:sz w:val="28"/>
          <w:szCs w:val="28"/>
          <w:lang w:eastAsia="ru-RU"/>
        </w:rPr>
        <w:t>Шаг 4.</w:t>
      </w: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 xml:space="preserve"> Принятые на работу в вашу организацию в рамках программы граждане должны быть трудоустроены на условиях полного рабочего дня с учетом установленного правилами внутреннего трудового распорядка режима рабочего времени.</w:t>
      </w:r>
    </w:p>
    <w:p>
      <w:pPr>
        <w:pStyle w:val="Normal"/>
        <w:shd w:val="clear" w:color="auto" w:fill="FFFFFF"/>
        <w:spacing w:lineRule="auto" w:line="240" w:before="0" w:after="150"/>
        <w:rPr>
          <w:rFonts w:ascii="PT Astra Serif" w:hAnsi="PT Astra Serif" w:eastAsia="Times New Roman" w:cs="Times New Roman"/>
          <w:color w:val="25282B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6">
            <wp:simplePos x="0" y="0"/>
            <wp:positionH relativeFrom="column">
              <wp:posOffset>-2540</wp:posOffset>
            </wp:positionH>
            <wp:positionV relativeFrom="paragraph">
              <wp:posOffset>-1905</wp:posOffset>
            </wp:positionV>
            <wp:extent cx="800100" cy="695325"/>
            <wp:effectExtent l="0" t="0" r="0" b="0"/>
            <wp:wrapSquare wrapText="bothSides"/>
            <wp:docPr id="6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/>
          <w:bCs/>
          <w:color w:val="25282B"/>
          <w:sz w:val="28"/>
          <w:szCs w:val="28"/>
          <w:lang w:eastAsia="ru-RU"/>
        </w:rPr>
        <w:t>Шаг 5.</w:t>
      </w: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 xml:space="preserve"> Заработная плата принятых на работу в вашу организацию в рамках программы безработных граждан не должна быть ниже величины МРОТ.</w:t>
      </w:r>
    </w:p>
    <w:p>
      <w:pPr>
        <w:pStyle w:val="Normal"/>
        <w:shd w:val="clear" w:color="auto" w:fill="FFFFFF"/>
        <w:spacing w:lineRule="auto" w:line="240" w:before="0" w:after="150"/>
        <w:rPr>
          <w:rFonts w:ascii="PT Astra Serif" w:hAnsi="PT Astra Serif" w:eastAsia="Times New Roman" w:cs="Times New Roman"/>
          <w:color w:val="25282B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7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800100" cy="695325"/>
            <wp:effectExtent l="0" t="0" r="0" b="0"/>
            <wp:wrapSquare wrapText="bothSides"/>
            <wp:docPr id="7" name="Рисунок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5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225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/>
          <w:bCs/>
          <w:color w:val="25282B"/>
          <w:sz w:val="28"/>
          <w:szCs w:val="28"/>
          <w:lang w:eastAsia="ru-RU"/>
        </w:rPr>
        <w:t>Шаг 6.</w:t>
      </w: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 xml:space="preserve"> Подайте заявление на возмещение затрат в Фонд социального страхования Российской Федерации не ранее, чем через месяц после даты, с которой трудоустроенный гражданин приступил к исполнению трудовых обязанностей в соответствии с трудовым договором.</w:t>
      </w:r>
    </w:p>
    <w:p>
      <w:pPr>
        <w:pStyle w:val="Normal"/>
        <w:shd w:val="clear" w:color="auto" w:fill="FFFFFF"/>
        <w:spacing w:lineRule="auto" w:line="240"/>
        <w:rPr/>
      </w:pPr>
      <w:hyperlink r:id="rId10" w:tgtFrame="_blank">
        <w:r>
          <w:rPr>
            <w:rFonts w:eastAsia="Times New Roman" w:cs="Times New Roman" w:ascii="PT Astra Serif" w:hAnsi="PT Astra Serif"/>
            <w:b/>
            <w:bCs/>
            <w:color w:val="0E65B7"/>
            <w:sz w:val="28"/>
            <w:szCs w:val="28"/>
            <w:u w:val="single"/>
            <w:lang w:eastAsia="ru-RU"/>
          </w:rPr>
          <w:t>Обратиться в ФСС</w:t>
        </w:r>
      </w:hyperlink>
    </w:p>
    <w:p>
      <w:pPr>
        <w:pStyle w:val="Normal"/>
        <w:shd w:val="clear" w:color="auto" w:fill="FFFFFF"/>
        <w:spacing w:lineRule="auto" w:line="240" w:before="0" w:after="150"/>
        <w:rPr>
          <w:rFonts w:ascii="PT Astra Serif" w:hAnsi="PT Astra Serif" w:eastAsia="Times New Roman" w:cs="Times New Roman"/>
          <w:color w:val="25282B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drawing>
          <wp:anchor behindDoc="0" distT="0" distB="0" distL="114300" distR="114300" simplePos="0" locked="0" layoutInCell="1" allowOverlap="1" relativeHeight="8">
            <wp:simplePos x="0" y="0"/>
            <wp:positionH relativeFrom="column">
              <wp:posOffset>-2540</wp:posOffset>
            </wp:positionH>
            <wp:positionV relativeFrom="paragraph">
              <wp:posOffset>-4445</wp:posOffset>
            </wp:positionV>
            <wp:extent cx="800100" cy="695325"/>
            <wp:effectExtent l="0" t="0" r="0" b="0"/>
            <wp:wrapSquare wrapText="bothSides"/>
            <wp:docPr id="8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auto" w:fill="FFFFFF"/>
        <w:spacing w:lineRule="auto" w:line="240" w:before="0" w:after="160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/>
          <w:bCs/>
          <w:color w:val="25282B"/>
          <w:sz w:val="28"/>
          <w:szCs w:val="28"/>
          <w:lang w:eastAsia="ru-RU"/>
        </w:rPr>
        <w:t>Шаг 7.</w:t>
      </w:r>
      <w:r>
        <w:rPr>
          <w:rFonts w:eastAsia="Times New Roman" w:cs="Times New Roman" w:ascii="PT Astra Serif" w:hAnsi="PT Astra Serif"/>
          <w:color w:val="25282B"/>
          <w:sz w:val="28"/>
          <w:szCs w:val="28"/>
          <w:lang w:eastAsia="ru-RU"/>
        </w:rPr>
        <w:t xml:space="preserve"> Фонд социального страхования Российской Федерации проведет проверку предоставленных вами сведений и примет решение об осуществлении выплат.</w:t>
      </w:r>
    </w:p>
    <w:sectPr>
      <w:type w:val="nextPage"/>
      <w:pgSz w:w="11906" w:h="16838"/>
      <w:pgMar w:left="709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  <w:font w:name="Symbol">
    <w:charset w:val="02"/>
    <w:family w:val="auto"/>
    <w:pitch w:val="fixed"/>
  </w:font>
  <w:font w:name="Courier New">
    <w:charset w:val="01"/>
    <w:family w:val="auto"/>
    <w:pitch w:val="default"/>
  </w:font>
  <w:font w:name="Wingdings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  <w:documentProtection w:edit="forms" w:enforcement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4c6f5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redesign.trudvsem.ru/information/resources/upload/info-pages/support-program/PP_362.pdf" TargetMode="Externa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hyperlink" Target="https://fss.ru/index.shtml" TargetMode="External"/><Relationship Id="rId11" Type="http://schemas.openxmlformats.org/officeDocument/2006/relationships/image" Target="media/image8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LibreOffice/6.4.7.2$Linux_X86_64 LibreOffice_project/40$Build-2</Application>
  <Pages>5</Pages>
  <Words>765</Words>
  <Characters>5303</Characters>
  <CharactersWithSpaces>6015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2022-03-28T00:47:00Z</dcterms:created>
  <dc:creator>Макарова Светлана Федоровна</dc:creator>
  <dc:description/>
  <dc:language>ru-RU</dc:language>
  <cp:lastModifiedBy>Ольга Викторовна Макаева</cp:lastModifiedBy>
  <dcterms:modified xsi:type="dcterms:W3CDTF">2022-07-05T16:34:02Z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